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46" w:rsidRDefault="00DA3646" w:rsidP="00DA3646">
      <w:proofErr w:type="spellStart"/>
      <w:r>
        <w:t>Тулунская</w:t>
      </w:r>
      <w:proofErr w:type="spellEnd"/>
      <w:r>
        <w:t xml:space="preserve"> межрайонная Прокуратура разъясняет.</w:t>
      </w:r>
    </w:p>
    <w:p w:rsidR="00DA3646" w:rsidRDefault="00DA3646" w:rsidP="00DA3646">
      <w:r>
        <w:t>Ответственность за неисполнение законных требований депутата представительного органа местного самоуправления, в том числе при рассмотрении депутатских обращений и депутатских запросов.</w:t>
      </w:r>
    </w:p>
    <w:p w:rsidR="00DA3646" w:rsidRDefault="00DA3646" w:rsidP="00DA3646">
      <w:r>
        <w:t xml:space="preserve">      Статьей 18 Закона Иркутской области от 17.12.2008 N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выборному лицу местного самоуправления в целях реализации полномочий гарантируется право на обращение:</w:t>
      </w:r>
    </w:p>
    <w:p w:rsidR="00DA3646" w:rsidRDefault="00DA3646" w:rsidP="00DA3646">
      <w:r>
        <w:t>1) к главе муниципального образования и иным выборным лицам местного самоуправления;</w:t>
      </w:r>
    </w:p>
    <w:p w:rsidR="00DA3646" w:rsidRDefault="00DA3646" w:rsidP="00DA3646">
      <w:r>
        <w:t>2) к муниципальным органам и их должностным лицам;</w:t>
      </w:r>
    </w:p>
    <w:p w:rsidR="00DA3646" w:rsidRDefault="00DA3646" w:rsidP="00DA3646">
      <w:r>
        <w:t>3) к руководителям муниципальных учреждений, муниципальных унитарных предприятий;</w:t>
      </w:r>
    </w:p>
    <w:p w:rsidR="00DA3646" w:rsidRDefault="00DA3646" w:rsidP="00DA3646">
      <w:r>
        <w:t>4) к должностным лицам органов государственной власти Иркутской области, иных государственных органов Иркутской области;</w:t>
      </w:r>
    </w:p>
    <w:p w:rsidR="00DA3646" w:rsidRDefault="00DA3646" w:rsidP="00DA3646">
      <w:r>
        <w:t>5) к руководителям организаций, осуществляющих свою деятельность на территории муниципального образования;</w:t>
      </w:r>
    </w:p>
    <w:p w:rsidR="00DA3646" w:rsidRDefault="00DA3646" w:rsidP="00DA3646">
      <w:r>
        <w:t>6) к иным должностным лицам и органам, в чью компетенцию входит рассмотрение и принятие решений по вопросам местного значения или связанным с реализацией выборным лицом местного самоуправления его полномочий.</w:t>
      </w:r>
    </w:p>
    <w:p w:rsidR="00DA3646" w:rsidRDefault="00DA3646" w:rsidP="00DA3646">
      <w:r>
        <w:t xml:space="preserve">     2. Должностные лица, к которым направлены обращения выборных лиц местного самоуправления,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DA3646" w:rsidRDefault="00DA3646" w:rsidP="00DA3646">
      <w:r>
        <w:t>Уставом муниципального образования и иными муниципальными правовыми актами депутат представительного органа муниципального образования наделяется правом на обращение, которое по решению представительного органа муниципального образования может быть признано депутатским запросом.</w:t>
      </w:r>
    </w:p>
    <w:p w:rsidR="00DA3646" w:rsidRDefault="00DA3646" w:rsidP="00DA3646">
      <w:r>
        <w:t xml:space="preserve">    В качестве депутатского запроса может быть признано обращение депутата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представительного органа муниципального образования.</w:t>
      </w:r>
    </w:p>
    <w:p w:rsidR="00DA3646" w:rsidRDefault="00DA3646" w:rsidP="00DA3646">
      <w:r>
        <w:t xml:space="preserve">     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представительного органа муниципального образования.</w:t>
      </w:r>
    </w:p>
    <w:p w:rsidR="00DA3646" w:rsidRDefault="00DA3646" w:rsidP="00DA3646">
      <w:r>
        <w:t>Законом  Иркутской области от 09.12.2009 N 97/63-оз установлена административная ответственность за правонарушения, посягающие на порядок осуществления государственной власти и местного самоуправления в Иркутской области.</w:t>
      </w:r>
    </w:p>
    <w:p w:rsidR="00DA3646" w:rsidRDefault="00DA3646" w:rsidP="00DA3646">
      <w:r>
        <w:t xml:space="preserve">    Так, статьей 5 за несоблюдение должностным лицом органа государственной власти области, государственного органа области, органа местного самоуправления муниципального образования области установленных законом области сроков</w:t>
      </w:r>
    </w:p>
    <w:p w:rsidR="00DA3646" w:rsidRDefault="00DA3646" w:rsidP="00DA3646">
      <w:r>
        <w:lastRenderedPageBreak/>
        <w:t>представления ответа на депутатский запрос - влечет предупреждение или наложение административного штрафа на должностных лиц в размере от одной тысячи пятисот до двух тысяч пятисот рублей.</w:t>
      </w:r>
    </w:p>
    <w:p w:rsidR="00DA3646" w:rsidRDefault="00DA3646" w:rsidP="00DA3646">
      <w:r>
        <w:t xml:space="preserve">    Несоблюдение должностным лицом органа государственной власти области, государственного органа области, органа местного самоуправления муниципального образования области, организации или общественного объединения, расположенных на территории области, установленного законом области срока представления ответа на депутатское обращение - влечет предупреждение или наложение административного штрафа в размере от одной тысячи до одной тысячи пятисот рублей.</w:t>
      </w:r>
    </w:p>
    <w:p w:rsidR="00DA3646" w:rsidRDefault="00DA3646" w:rsidP="00DA3646">
      <w:r>
        <w:t xml:space="preserve">    </w:t>
      </w:r>
      <w:proofErr w:type="gramStart"/>
      <w:r>
        <w:t>Статья 10 Закона Иркутской области от 09.12.2009 N 97/63-оз устанавливает административную ответственность за несоблюдение должностным лицом органа государственной власти области, государственного органа области, органа местного самоуправления муниципального образования области, муниципального органа, руководителем Муниципального учреждения, муниципального унитарного предприятия, организации, осуществляющей свою деятельность на территории муниципального образования, иным должностным лицом, в чью компетенцию входит рассмотрение и принятие решений по вопросам местного</w:t>
      </w:r>
      <w:proofErr w:type="gramEnd"/>
      <w:r>
        <w:t xml:space="preserve"> значения или связанным с реализацией выборным лицом местного самоуправления его полномочий, установленных Законом области сроков представления ответа на обращение выборного лица местного самоуправления или запрашиваемого документа в виде предупреждения или наложение административного штрафа на должностных лиц в размере от одной тысячи пятисот до двух тысяч пятисот рублей.</w:t>
      </w:r>
    </w:p>
    <w:p w:rsidR="00DA3646" w:rsidRDefault="00DA3646" w:rsidP="00DA3646">
      <w:r>
        <w:t xml:space="preserve">    Несоблюдение должностным лицом органа государственной власти области, государственного органа области, органа местного самоуправления муниципального образования области, организации, общественного объединения, расположенного на территории муниципального образования области, установленного Законом области срока представления ответа на депутатский запрос - влечет предупреждение или наложение административного штрафа в размере от одной тысячи до одной тысячи пятисот рублей.</w:t>
      </w:r>
    </w:p>
    <w:p w:rsidR="00DA3646" w:rsidRDefault="00DA3646" w:rsidP="00DA3646">
      <w:r>
        <w:t xml:space="preserve">    </w:t>
      </w:r>
      <w:proofErr w:type="gramStart"/>
      <w:r>
        <w:t>Статья 11 Закона Иркутской области от 09.12.2009 N 97/63-оз устанавливает административную ответственность за невыполнение должностным лицом органа государственной власти области, государственного органа области, органа местного самоуправления муниципального образования области, организации или общественного объединения, расположенных на территории муниципального образования области, законных требований выборного лица местного самоуправления, установленных Законом Иркутской области от 17 декабря 2008 года N 122-оз "О гарантиях осуществления</w:t>
      </w:r>
      <w:proofErr w:type="gramEnd"/>
      <w:r>
        <w:t xml:space="preserve"> полномочий депутата, члена выборного органа местного самоуправления, выборного должностного лица местного самоуправления в Иркутской области", либо создание препятствий в осуществлении его деятельности в виде предупреждения или наложение административного штрафа в размере от одной тысячи пятисот до двух тысяч рублей.</w:t>
      </w:r>
    </w:p>
    <w:p w:rsidR="00DA3646" w:rsidRDefault="00DA3646" w:rsidP="00DA3646">
      <w:r>
        <w:t xml:space="preserve">    Дела об указанных административных правонарушениях рассматривают мировые судьи области.</w:t>
      </w:r>
    </w:p>
    <w:p w:rsidR="00DA3646" w:rsidRDefault="00DA3646" w:rsidP="00DA3646">
      <w:bookmarkStart w:id="0" w:name="_GoBack"/>
      <w:bookmarkEnd w:id="0"/>
    </w:p>
    <w:p w:rsidR="00C619E7" w:rsidRDefault="00DA3646" w:rsidP="00DA3646">
      <w:r>
        <w:t xml:space="preserve">Разъяснение </w:t>
      </w:r>
      <w:proofErr w:type="gramStart"/>
      <w:r>
        <w:t>закона по состоянию</w:t>
      </w:r>
      <w:proofErr w:type="gramEnd"/>
      <w:r>
        <w:t xml:space="preserve"> на 27.05.2024</w:t>
      </w:r>
    </w:p>
    <w:sectPr w:rsidR="00C619E7" w:rsidSect="00DA3646">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46"/>
    <w:rsid w:val="00C619E7"/>
    <w:rsid w:val="00DA3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Вахниченко</dc:creator>
  <cp:lastModifiedBy>Виктория Вахниченко</cp:lastModifiedBy>
  <cp:revision>1</cp:revision>
  <dcterms:created xsi:type="dcterms:W3CDTF">2025-05-13T03:25:00Z</dcterms:created>
  <dcterms:modified xsi:type="dcterms:W3CDTF">2025-05-13T03:26:00Z</dcterms:modified>
</cp:coreProperties>
</file>