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u w:val="single"/>
          <w:lang w:eastAsia="ru-RU"/>
        </w:rPr>
        <w:t>Гражданский процессуальный кодекс Российской Федерации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Глава 24.</w:t>
      </w:r>
      <w:r>
        <w:rPr>
          <w:rFonts w:eastAsia="Times New Roman" w:cs="Times New Roman" w:ascii="Verdana" w:hAnsi="Verdana"/>
          <w:color w:val="000000"/>
          <w:sz w:val="18"/>
          <w:szCs w:val="18"/>
          <w:lang w:eastAsia="ru-RU"/>
        </w:rPr>
        <w:t xml:space="preserve"> </w:t>
      </w:r>
      <w:r>
        <w:rPr>
          <w:rFonts w:eastAsia="Times New Roman" w:cs="Times New Roman" w:ascii="Verdana" w:hAnsi="Verdana"/>
          <w:b/>
          <w:color w:val="000000"/>
          <w:sz w:val="18"/>
          <w:szCs w:val="18"/>
          <w:lang w:eastAsia="ru-RU"/>
        </w:rPr>
        <w:t>Производство по делам о признании недействующими нормативных правовых актов полностью или в части</w:t>
      </w:r>
      <w:r>
        <w:rPr>
          <w:rFonts w:eastAsia="Times New Roman" w:cs="Times New Roman" w:ascii="Verdana" w:hAnsi="Verdana"/>
          <w:color w:val="000000"/>
          <w:sz w:val="18"/>
          <w:szCs w:val="18"/>
          <w:lang w:eastAsia="ru-RU"/>
        </w:rPr>
        <w:t xml:space="preserve">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251.</w:t>
      </w:r>
      <w:r>
        <w:rPr>
          <w:rFonts w:eastAsia="Times New Roman" w:cs="Times New Roman" w:ascii="Verdana" w:hAnsi="Verdana"/>
          <w:color w:val="000000"/>
          <w:sz w:val="18"/>
          <w:szCs w:val="18"/>
          <w:lang w:eastAsia="ru-RU"/>
        </w:rPr>
        <w:t xml:space="preserve"> Подача заявления об оспаривании нормативных правовых актов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Заявления об оспаривании нормативных правовых актов подаются по подсудности, установленной статьями 24, 26 и 27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районный суд подаются заявления об оспаривании нормативных правовых актов, не указанных в статьях 26 и 27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Подача заявления об оспаривании нормативного правового акта в суд не приостанавливает действие оспариваемого нормативного правового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252.</w:t>
      </w:r>
      <w:r>
        <w:rPr>
          <w:rFonts w:eastAsia="Times New Roman" w:cs="Times New Roman" w:ascii="Verdana" w:hAnsi="Verdana"/>
          <w:color w:val="000000"/>
          <w:sz w:val="18"/>
          <w:szCs w:val="18"/>
          <w:lang w:eastAsia="ru-RU"/>
        </w:rPr>
        <w:t xml:space="preserve"> Рассмотрение заявлений об оспаривании нормативных правовых актов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253.</w:t>
      </w:r>
      <w:r>
        <w:rPr>
          <w:rFonts w:eastAsia="Times New Roman" w:cs="Times New Roman" w:ascii="Verdana" w:hAnsi="Verdana"/>
          <w:color w:val="000000"/>
          <w:sz w:val="18"/>
          <w:szCs w:val="18"/>
          <w:lang w:eastAsia="ru-RU"/>
        </w:rPr>
        <w:t xml:space="preserve"> Решение суда по заявлению об оспаривании нормативного правового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суда о признании нормативного правового акта недействующим не может быть преодолено повторным принятием такого же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Глава 25.</w:t>
      </w:r>
      <w:r>
        <w:rPr>
          <w:rFonts w:eastAsia="Times New Roman" w:cs="Times New Roman" w:ascii="Verdana" w:hAnsi="Verdana"/>
          <w:color w:val="000000"/>
          <w:sz w:val="18"/>
          <w:szCs w:val="18"/>
          <w:lang w:eastAsia="ru-RU"/>
        </w:rPr>
        <w:t xml:space="preserve"> </w:t>
      </w:r>
      <w:r>
        <w:rPr>
          <w:rFonts w:eastAsia="Times New Roman" w:cs="Times New Roman" w:ascii="Verdana" w:hAnsi="Verdana"/>
          <w:b/>
          <w:color w:val="000000"/>
          <w:sz w:val="18"/>
          <w:szCs w:val="18"/>
          <w:lang w:eastAsia="ru-RU"/>
        </w:rPr>
        <w:t>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Pr>
          <w:rFonts w:eastAsia="Times New Roman" w:cs="Times New Roman" w:ascii="Verdana" w:hAnsi="Verdana"/>
          <w:color w:val="000000"/>
          <w:sz w:val="18"/>
          <w:szCs w:val="18"/>
          <w:lang w:eastAsia="ru-RU"/>
        </w:rPr>
        <w:t xml:space="preserve">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254.</w:t>
      </w:r>
      <w:r>
        <w:rPr>
          <w:rFonts w:eastAsia="Times New Roman" w:cs="Times New Roman" w:ascii="Verdana" w:hAnsi="Verdana"/>
          <w:color w:val="000000"/>
          <w:sz w:val="18"/>
          <w:szCs w:val="18"/>
          <w:lang w:eastAsia="ru-RU"/>
        </w:rPr>
        <w:t xml:space="preserve">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Суд вправе приостановить действие оспариваемого решения до вступления в законную силу решения суда.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255.</w:t>
      </w:r>
      <w:r>
        <w:rPr>
          <w:rFonts w:eastAsia="Times New Roman" w:cs="Times New Roman" w:ascii="Verdana" w:hAnsi="Verdana"/>
          <w:color w:val="000000"/>
          <w:sz w:val="18"/>
          <w:szCs w:val="18"/>
          <w:lang w:eastAsia="ru-RU"/>
        </w:rPr>
        <w:t xml:space="preserve">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Pr>
          <w:rFonts w:eastAsia="Symbol" w:cs="Times New Roman" w:ascii="Times New Roman" w:hAnsi="Times New Roman"/>
          <w:color w:val="00B050"/>
          <w:sz w:val="14"/>
          <w:szCs w:val="14"/>
          <w:lang w:eastAsia="ru-RU"/>
        </w:rPr>
        <w:t>      </w:t>
      </w:r>
    </w:p>
    <w:p>
      <w:pPr>
        <w:pStyle w:val="Normal"/>
        <w:numPr>
          <w:ilvl w:val="0"/>
          <w:numId w:val="1"/>
        </w:numPr>
        <w:spacing w:lineRule="auto" w:line="240" w:beforeAutospacing="1" w:after="0"/>
        <w:ind w:left="-6705" w:hanging="360"/>
        <w:jc w:val="center"/>
        <w:rPr>
          <w:rFonts w:ascii="Verdana" w:hAnsi="Verdana" w:eastAsia="Times New Roman" w:cs="Times New Roman"/>
          <w:color w:val="000000"/>
          <w:sz w:val="18"/>
          <w:szCs w:val="18"/>
          <w:lang w:eastAsia="ru-RU"/>
        </w:rPr>
      </w:pPr>
      <w:r>
        <w:rPr>
          <w:rFonts w:eastAsia="Times New Roman" w:cs="Times New Roman" w:ascii="Verdana" w:hAnsi="Verdana"/>
          <w:color w:val="00B050"/>
          <w:sz w:val="18"/>
          <w:szCs w:val="18"/>
          <w:lang w:eastAsia="ru-RU"/>
        </w:rPr>
        <w:t>нарушены права и свободы гражданина;</w:t>
      </w:r>
    </w:p>
    <w:p>
      <w:pPr>
        <w:pStyle w:val="Normal"/>
        <w:numPr>
          <w:ilvl w:val="0"/>
          <w:numId w:val="1"/>
        </w:numPr>
        <w:spacing w:lineRule="auto" w:line="240" w:before="0" w:after="0"/>
        <w:ind w:left="-6705" w:hanging="360"/>
        <w:jc w:val="right"/>
        <w:rPr>
          <w:rFonts w:ascii="Verdana" w:hAnsi="Verdana" w:eastAsia="Times New Roman" w:cs="Times New Roman"/>
          <w:color w:val="000000"/>
          <w:sz w:val="18"/>
          <w:szCs w:val="18"/>
          <w:lang w:eastAsia="ru-RU"/>
        </w:rPr>
      </w:pPr>
      <w:r>
        <w:rPr>
          <w:rFonts w:eastAsia="Times New Roman" w:cs="Times New Roman" w:ascii="Verdana" w:hAnsi="Verdana"/>
          <w:color w:val="00B050"/>
          <w:sz w:val="18"/>
          <w:szCs w:val="18"/>
          <w:lang w:eastAsia="ru-RU"/>
        </w:rPr>
        <w:t>созданы препятствия к осуществлению гражданином его прав и свобод;</w:t>
      </w:r>
    </w:p>
    <w:p>
      <w:pPr>
        <w:pStyle w:val="Normal"/>
        <w:numPr>
          <w:ilvl w:val="0"/>
          <w:numId w:val="1"/>
        </w:numPr>
        <w:spacing w:lineRule="auto" w:line="240" w:before="0" w:after="0"/>
        <w:ind w:left="-6705" w:hanging="360"/>
        <w:jc w:val="right"/>
        <w:rPr>
          <w:rFonts w:ascii="Verdana" w:hAnsi="Verdana" w:eastAsia="Times New Roman" w:cs="Times New Roman"/>
          <w:color w:val="000000"/>
          <w:sz w:val="18"/>
          <w:szCs w:val="18"/>
          <w:lang w:eastAsia="ru-RU"/>
        </w:rPr>
      </w:pP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на гражданина незаконно возложена какая-либо обязанность</w:t>
      </w:r>
    </w:p>
    <w:p>
      <w:pPr>
        <w:pStyle w:val="Normal"/>
        <w:numPr>
          <w:ilvl w:val="0"/>
          <w:numId w:val="1"/>
        </w:numPr>
        <w:spacing w:lineRule="auto" w:line="240" w:before="0" w:afterAutospacing="1"/>
        <w:ind w:left="-6705" w:hanging="360"/>
        <w:jc w:val="right"/>
        <w:rPr>
          <w:rFonts w:ascii="Verdana" w:hAnsi="Verdana" w:eastAsia="Times New Roman" w:cs="Times New Roman"/>
          <w:color w:val="000000"/>
          <w:sz w:val="18"/>
          <w:szCs w:val="18"/>
          <w:lang w:eastAsia="ru-RU"/>
        </w:rPr>
      </w:pPr>
      <w:r>
        <w:rPr>
          <w:rFonts w:eastAsia="Times New Roman" w:cs="Times New Roman" w:ascii="Verdana" w:hAnsi="Verdana"/>
          <w:color w:val="00B050"/>
          <w:sz w:val="18"/>
          <w:szCs w:val="18"/>
          <w:lang w:eastAsia="ru-RU"/>
        </w:rPr>
        <w:t xml:space="preserve"> </w:t>
      </w:r>
      <w:r>
        <w:rPr>
          <w:rFonts w:eastAsia="Times New Roman" w:cs="Times New Roman" w:ascii="Verdana" w:hAnsi="Verdana"/>
          <w:color w:val="00B050"/>
          <w:sz w:val="18"/>
          <w:szCs w:val="18"/>
          <w:lang w:eastAsia="ru-RU"/>
        </w:rPr>
        <w:t>или он незаконно привлечен к ответственности.</w:t>
      </w:r>
      <w:r>
        <w:rPr>
          <w:rFonts w:eastAsia="Symbol" w:cs="Times New Roman" w:ascii="Times New Roman" w:hAnsi="Times New Roman"/>
          <w:color w:val="00B050"/>
          <w:sz w:val="14"/>
          <w:szCs w:val="14"/>
          <w:lang w:eastAsia="ru-RU"/>
        </w:rPr>
        <w:t>       </w:t>
      </w:r>
      <w:r>
        <w:rPr>
          <w:rFonts w:eastAsia="Times New Roman" w:cs="Times New Roman" w:ascii="Verdana" w:hAnsi="Verdana"/>
          <w:color w:val="000000"/>
          <w:sz w:val="18"/>
          <w:szCs w:val="18"/>
          <w:lang w:eastAsia="ru-RU"/>
        </w:rPr>
        <w:t xml:space="preserve">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256.</w:t>
      </w:r>
      <w:r>
        <w:rPr>
          <w:rFonts w:eastAsia="Times New Roman" w:cs="Times New Roman" w:ascii="Verdana" w:hAnsi="Verdana"/>
          <w:color w:val="000000"/>
          <w:sz w:val="18"/>
          <w:szCs w:val="18"/>
          <w:lang w:eastAsia="ru-RU"/>
        </w:rPr>
        <w:t xml:space="preserve"> Срок обращения с заявлением в суд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257.</w:t>
      </w:r>
      <w:r>
        <w:rPr>
          <w:rFonts w:eastAsia="Times New Roman" w:cs="Times New Roman" w:ascii="Verdana" w:hAnsi="Verdana"/>
          <w:color w:val="000000"/>
          <w:sz w:val="18"/>
          <w:szCs w:val="18"/>
          <w:lang w:eastAsia="ru-RU"/>
        </w:rPr>
        <w:t xml:space="preserve">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(в ред. Федерального закона от 28.06.2009 N 128-ФЗ)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258.</w:t>
      </w:r>
      <w:r>
        <w:rPr>
          <w:rFonts w:eastAsia="Times New Roman" w:cs="Times New Roman" w:ascii="Verdana" w:hAnsi="Verdana"/>
          <w:color w:val="000000"/>
          <w:sz w:val="18"/>
          <w:szCs w:val="18"/>
          <w:lang w:eastAsia="ru-RU"/>
        </w:rPr>
        <w:t xml:space="preserve"> Решение суда и его реализация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u w:val="single"/>
          <w:lang w:eastAsia="ru-RU"/>
        </w:rPr>
        <w:t>Арбитражный процессуальный кодекс Российской Федерации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Глава 23.</w:t>
      </w:r>
      <w:r>
        <w:rPr>
          <w:rFonts w:eastAsia="Times New Roman" w:cs="Times New Roman" w:ascii="Verdana" w:hAnsi="Verdana"/>
          <w:color w:val="000000"/>
          <w:sz w:val="18"/>
          <w:szCs w:val="18"/>
          <w:lang w:eastAsia="ru-RU"/>
        </w:rPr>
        <w:t xml:space="preserve"> </w:t>
      </w:r>
      <w:r>
        <w:rPr>
          <w:rFonts w:eastAsia="Times New Roman" w:cs="Times New Roman" w:ascii="Verdana" w:hAnsi="Verdana"/>
          <w:b/>
          <w:color w:val="000000"/>
          <w:sz w:val="18"/>
          <w:szCs w:val="18"/>
          <w:lang w:eastAsia="ru-RU"/>
        </w:rPr>
        <w:t>Рассмотрение дел об оспаривании нормативных правовых актов</w:t>
      </w:r>
      <w:r>
        <w:rPr>
          <w:rFonts w:eastAsia="Times New Roman" w:cs="Times New Roman" w:ascii="Verdana" w:hAnsi="Verdana"/>
          <w:color w:val="000000"/>
          <w:sz w:val="18"/>
          <w:szCs w:val="18"/>
          <w:lang w:eastAsia="ru-RU"/>
        </w:rPr>
        <w:t xml:space="preserve">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191.</w:t>
      </w:r>
      <w:r>
        <w:rPr>
          <w:rFonts w:eastAsia="Times New Roman" w:cs="Times New Roman" w:ascii="Verdana" w:hAnsi="Verdana"/>
          <w:color w:val="000000"/>
          <w:sz w:val="18"/>
          <w:szCs w:val="18"/>
          <w:lang w:eastAsia="ru-RU"/>
        </w:rPr>
        <w:t xml:space="preserve"> Порядок рассмотрения дел об оспаривании нормативных правовых актов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192.</w:t>
      </w:r>
      <w:r>
        <w:rPr>
          <w:rFonts w:eastAsia="Times New Roman" w:cs="Times New Roman" w:ascii="Verdana" w:hAnsi="Verdana"/>
          <w:color w:val="000000"/>
          <w:sz w:val="18"/>
          <w:szCs w:val="18"/>
          <w:lang w:eastAsia="ru-RU"/>
        </w:rPr>
        <w:t xml:space="preserve"> Право на обращение в арбитражный суд с заявлением о признании нормативного правового акта недействующим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193.</w:t>
      </w:r>
      <w:r>
        <w:rPr>
          <w:rFonts w:eastAsia="Times New Roman" w:cs="Times New Roman" w:ascii="Verdana" w:hAnsi="Verdana"/>
          <w:color w:val="000000"/>
          <w:sz w:val="18"/>
          <w:szCs w:val="18"/>
          <w:lang w:eastAsia="ru-RU"/>
        </w:rPr>
        <w:t xml:space="preserve"> Требования к заявлению о признании нормативного правового акта недействующим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В заявлении должны быть также указаны </w:t>
      </w:r>
    </w:p>
    <w:p>
      <w:pPr>
        <w:pStyle w:val="Normal"/>
        <w:spacing w:lineRule="auto" w:line="240" w:beforeAutospacing="1" w:afterAutospacing="1"/>
        <w:ind w:hanging="360"/>
        <w:jc w:val="both"/>
        <w:rPr>
          <w:rFonts w:ascii="Verdana" w:hAnsi="Verdana" w:eastAsia="Times New Roman" w:cs="Times New Roman"/>
          <w:color w:val="000000"/>
          <w:sz w:val="18"/>
          <w:szCs w:val="18"/>
          <w:lang w:eastAsia="ru-RU"/>
        </w:rPr>
      </w:pPr>
      <w:r>
        <w:rPr>
          <w:rFonts w:eastAsia="Symbol" w:cs="Symbol" w:ascii="Symbol" w:hAnsi="Symbol"/>
          <w:color w:val="00B050"/>
          <w:sz w:val="18"/>
          <w:szCs w:val="18"/>
          <w:lang w:eastAsia="ru-RU"/>
        </w:rPr>
        <w:t></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 </w:t>
      </w:r>
      <w:r>
        <w:rPr>
          <w:rFonts w:eastAsia="Times New Roman" w:cs="Times New Roman" w:ascii="Verdana" w:hAnsi="Verdana"/>
          <w:color w:val="00B050"/>
          <w:sz w:val="18"/>
          <w:szCs w:val="18"/>
          <w:lang w:eastAsia="ru-RU"/>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 название, номер, дата принятия, источник опубликования и иные данные об оспариваемом нормативном правовом акте;</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права и законные интересы заявителя, которые, по его мнению, нарушаются этим оспариваемым актом или его отдельными положениями;</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требование заявителя о признании оспариваемого акта недействующим;</w:t>
      </w:r>
    </w:p>
    <w:p>
      <w:pPr>
        <w:pStyle w:val="Normal"/>
        <w:numPr>
          <w:ilvl w:val="0"/>
          <w:numId w:val="2"/>
        </w:numPr>
        <w:spacing w:lineRule="auto" w:line="240" w:beforeAutospacing="1" w:afterAutospacing="1"/>
        <w:ind w:left="-6705" w:hanging="360"/>
        <w:jc w:val="both"/>
        <w:rPr>
          <w:rFonts w:ascii="Verdana" w:hAnsi="Verdana" w:eastAsia="Times New Roman" w:cs="Times New Roman"/>
          <w:color w:val="000000"/>
          <w:sz w:val="18"/>
          <w:szCs w:val="18"/>
          <w:lang w:eastAsia="ru-RU"/>
        </w:rPr>
      </w:pP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перечень прилагаемых документов.</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 заявлению прилагаются документы, указанные в пунктах 1 — 5 статьи 126 настоящего Кодекса, а также текст оспариваемого нормативного правового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Подача заявления в арбитражный суд не приостанавливает действие оспариваемого нормативного правового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194.</w:t>
      </w:r>
      <w:r>
        <w:rPr>
          <w:rFonts w:eastAsia="Times New Roman" w:cs="Times New Roman" w:ascii="Verdana" w:hAnsi="Verdana"/>
          <w:color w:val="000000"/>
          <w:sz w:val="18"/>
          <w:szCs w:val="18"/>
          <w:lang w:eastAsia="ru-RU"/>
        </w:rPr>
        <w:t xml:space="preserve"> Судебное разбирательство по делам об оспаривании нормативных правовых актов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195.</w:t>
      </w:r>
      <w:r>
        <w:rPr>
          <w:rFonts w:eastAsia="Times New Roman" w:cs="Times New Roman" w:ascii="Verdana" w:hAnsi="Verdana"/>
          <w:color w:val="000000"/>
          <w:sz w:val="18"/>
          <w:szCs w:val="18"/>
          <w:lang w:eastAsia="ru-RU"/>
        </w:rPr>
        <w:t xml:space="preserve"> Решение суда по делу об оспаривании нормативного правового акта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по делу об оспаривании нормативного правового акта принимается арбитражным судом по правилам, установленным в главе 20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По результатам рассмотрения дела об оспаривании нормативного правового акта арбитражный суд принимает одно из решений: </w:t>
      </w:r>
    </w:p>
    <w:p>
      <w:pPr>
        <w:pStyle w:val="Normal"/>
        <w:spacing w:lineRule="auto" w:line="240" w:beforeAutospacing="1" w:afterAutospacing="1"/>
        <w:ind w:hanging="360"/>
        <w:jc w:val="both"/>
        <w:rPr>
          <w:rFonts w:ascii="Verdana" w:hAnsi="Verdana" w:eastAsia="Times New Roman" w:cs="Times New Roman"/>
          <w:color w:val="000000"/>
          <w:sz w:val="18"/>
          <w:szCs w:val="18"/>
          <w:lang w:eastAsia="ru-RU"/>
        </w:rPr>
      </w:pPr>
      <w:r>
        <w:rPr>
          <w:rFonts w:eastAsia="Symbol" w:cs="Symbol" w:ascii="Symbol" w:hAnsi="Symbol"/>
          <w:color w:val="00B050"/>
          <w:sz w:val="18"/>
          <w:szCs w:val="18"/>
          <w:lang w:eastAsia="ru-RU"/>
        </w:rPr>
        <w:t></w:t>
      </w: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 </w:t>
      </w:r>
      <w:r>
        <w:rPr>
          <w:rFonts w:eastAsia="Times New Roman" w:cs="Times New Roman" w:ascii="Verdana" w:hAnsi="Verdana"/>
          <w:color w:val="00B050"/>
          <w:sz w:val="18"/>
          <w:szCs w:val="18"/>
          <w:lang w:eastAsia="ru-RU"/>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резолютивной части решения по делу об оспаривании нормативного правового акта должны содержаться: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наименование органа или лица, которые приняли оспариваемый акт, его название, номер, дата принятия акта; название нормативного правового акта, который имеет большую юридическую силу и на соответствие которому проверен оспариваемый акт;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арбитражного суда по делу об оспаривании нормативного правового акта вступает в законную силу немедленно после его принятия.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Глава 24</w:t>
      </w:r>
      <w:r>
        <w:rPr>
          <w:rFonts w:eastAsia="Times New Roman" w:cs="Times New Roman" w:ascii="Verdana" w:hAnsi="Verdana"/>
          <w:color w:val="000000"/>
          <w:sz w:val="18"/>
          <w:szCs w:val="18"/>
          <w:lang w:eastAsia="ru-RU"/>
        </w:rPr>
        <w:t xml:space="preserve">. </w:t>
      </w:r>
      <w:r>
        <w:rPr>
          <w:rFonts w:eastAsia="Times New Roman" w:cs="Times New Roman" w:ascii="Verdana" w:hAnsi="Verdana"/>
          <w:b/>
          <w:color w:val="000000"/>
          <w:sz w:val="18"/>
          <w:szCs w:val="18"/>
          <w:lang w:eastAsia="ru-RU"/>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 xml:space="preserve">Статья 197. </w:t>
      </w:r>
      <w:r>
        <w:rPr>
          <w:rFonts w:eastAsia="Times New Roman" w:cs="Times New Roman" w:ascii="Verdana" w:hAnsi="Verdana"/>
          <w:color w:val="000000"/>
          <w:sz w:val="18"/>
          <w:szCs w:val="18"/>
          <w:lang w:eastAsia="ru-RU"/>
        </w:rPr>
        <w:t xml:space="preserve">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198.</w:t>
      </w:r>
      <w:r>
        <w:rPr>
          <w:rFonts w:eastAsia="Times New Roman" w:cs="Times New Roman" w:ascii="Verdana" w:hAnsi="Verdana"/>
          <w:color w:val="000000"/>
          <w:sz w:val="18"/>
          <w:szCs w:val="18"/>
          <w:lang w:eastAsia="ru-RU"/>
        </w:rPr>
        <w:t xml:space="preserve">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199.</w:t>
      </w:r>
      <w:r>
        <w:rPr>
          <w:rFonts w:eastAsia="Times New Roman" w:cs="Times New Roman" w:ascii="Verdana" w:hAnsi="Verdana"/>
          <w:color w:val="000000"/>
          <w:sz w:val="18"/>
          <w:szCs w:val="18"/>
          <w:lang w:eastAsia="ru-RU"/>
        </w:rPr>
        <w:t xml:space="preserve"> Требования к заявлению о признании ненормативного правового акта недействительным, решений и действий (бездействия) незаконными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заявлении должны быть также указаны: </w:t>
      </w:r>
    </w:p>
    <w:p>
      <w:pPr>
        <w:pStyle w:val="Normal"/>
        <w:spacing w:lineRule="auto" w:line="240" w:beforeAutospacing="1" w:afterAutospacing="1"/>
        <w:ind w:hanging="360"/>
        <w:jc w:val="both"/>
        <w:rPr>
          <w:rFonts w:ascii="Verdana" w:hAnsi="Verdana" w:eastAsia="Times New Roman" w:cs="Times New Roman"/>
          <w:color w:val="000000"/>
          <w:sz w:val="18"/>
          <w:szCs w:val="18"/>
          <w:lang w:eastAsia="ru-RU"/>
        </w:rPr>
      </w:pPr>
      <w:r>
        <w:rPr>
          <w:rFonts w:eastAsia="Symbol" w:cs="Symbol" w:ascii="Symbol" w:hAnsi="Symbol"/>
          <w:color w:val="00B050"/>
          <w:sz w:val="18"/>
          <w:szCs w:val="18"/>
          <w:lang w:eastAsia="ru-RU"/>
        </w:rPr>
        <w:t></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наименование органа или лица, которые приняли оспариваемый акт, решение, совершили оспариваемые действия (бездействие);</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название, номер, дата принятия оспариваемого акта, решения, время совершения действий;</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права и законные интересы, которые, по мнению заявителя, нарушаются оспариваемым актом, решением и действием (бездействием);</w:t>
      </w: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требование заявителя о признании ненормативного правового акта недействительным, решений и действий (бездействия) незаконными.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themeColor="text1"/>
          <w:sz w:val="18"/>
          <w:szCs w:val="18"/>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 заявлению прилагаются документы, указанные в статье 126 настоящего Кодекса, а также текст оспариваемого акта, решения.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По ходатайству заявителя арбитражный суд может приостановить действие оспариваемого акта, решения.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200.</w:t>
      </w:r>
      <w:r>
        <w:rPr>
          <w:rFonts w:eastAsia="Times New Roman" w:cs="Times New Roman" w:ascii="Verdana" w:hAnsi="Verdana"/>
          <w:color w:val="000000"/>
          <w:sz w:val="18"/>
          <w:szCs w:val="18"/>
          <w:lang w:eastAsia="ru-RU"/>
        </w:rPr>
        <w:t xml:space="preserve">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w:t>
      </w:r>
      <w:r>
        <w:rPr>
          <w:rFonts w:eastAsia="Times New Roman" w:cs="Times New Roman" w:ascii="Verdana" w:hAnsi="Verdana"/>
          <w:color w:val="000000"/>
          <w:sz w:val="18"/>
          <w:szCs w:val="18"/>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201.</w:t>
      </w:r>
      <w:r>
        <w:rPr>
          <w:rFonts w:eastAsia="Times New Roman" w:cs="Times New Roman" w:ascii="Verdana" w:hAnsi="Verdana"/>
          <w:color w:val="000000"/>
          <w:sz w:val="18"/>
          <w:szCs w:val="18"/>
          <w:lang w:eastAsia="ru-RU"/>
        </w:rPr>
        <w:t xml:space="preserve">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 </w:t>
      </w:r>
    </w:p>
    <w:p>
      <w:pPr>
        <w:pStyle w:val="Normal"/>
        <w:spacing w:lineRule="auto" w:line="240" w:beforeAutospacing="1" w:afterAutospacing="1"/>
        <w:ind w:hanging="360"/>
        <w:jc w:val="both"/>
        <w:rPr>
          <w:rFonts w:ascii="Verdana" w:hAnsi="Verdana" w:eastAsia="Times New Roman" w:cs="Times New Roman"/>
          <w:color w:val="000000"/>
          <w:sz w:val="18"/>
          <w:szCs w:val="18"/>
          <w:lang w:eastAsia="ru-RU"/>
        </w:rPr>
      </w:pPr>
      <w:r>
        <w:rPr>
          <w:rFonts w:eastAsia="Symbol" w:cs="Symbol" w:ascii="Symbol" w:hAnsi="Symbol"/>
          <w:color w:val="00B050"/>
          <w:sz w:val="18"/>
          <w:szCs w:val="18"/>
          <w:lang w:eastAsia="ru-RU"/>
        </w:rPr>
        <w:t></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наименование органа или лица, принявших оспариваемый акт, решение;</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название, номер, дата принятия оспариваемого акта, решения;</w:t>
      </w: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название закона или иного нормативного правового акта, на соответствие которому проверены оспариваемый акт, решение;</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 </w:t>
      </w:r>
    </w:p>
    <w:p>
      <w:pPr>
        <w:pStyle w:val="Normal"/>
        <w:spacing w:lineRule="auto" w:line="240" w:beforeAutospacing="1" w:afterAutospacing="1"/>
        <w:ind w:hanging="360"/>
        <w:jc w:val="both"/>
        <w:rPr>
          <w:rFonts w:ascii="Verdana" w:hAnsi="Verdana" w:eastAsia="Times New Roman" w:cs="Times New Roman"/>
          <w:color w:val="000000"/>
          <w:sz w:val="18"/>
          <w:szCs w:val="18"/>
          <w:lang w:eastAsia="ru-RU"/>
        </w:rPr>
      </w:pPr>
      <w:r>
        <w:rPr>
          <w:rFonts w:eastAsia="Symbol" w:cs="Symbol" w:ascii="Symbol" w:hAnsi="Symbol"/>
          <w:color w:val="00B050"/>
          <w:sz w:val="18"/>
          <w:szCs w:val="18"/>
          <w:lang w:eastAsia="ru-RU"/>
        </w:rPr>
        <w:t></w:t>
      </w:r>
      <w:r>
        <w:rPr>
          <w:rFonts w:eastAsia="Symbol" w:cs="Times New Roman" w:ascii="Times New Roman" w:hAnsi="Times New Roman"/>
          <w:color w:val="00B050"/>
          <w:sz w:val="14"/>
          <w:szCs w:val="14"/>
          <w:lang w:eastAsia="ru-RU"/>
        </w:rPr>
        <w:t>        </w:t>
      </w:r>
      <w:r>
        <w:rPr>
          <w:rFonts w:eastAsia="Times New Roman" w:cs="Times New Roman" w:ascii="Verdana" w:hAnsi="Verdana"/>
          <w:color w:val="00B050"/>
          <w:sz w:val="18"/>
          <w:szCs w:val="18"/>
          <w:lang w:eastAsia="ru-RU"/>
        </w:rPr>
        <w:t>наименование органа или лица, совершивших оспариваемые действия (бездействие) и отказавших в совершении действий, принятии решений;</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сведения о действиях (бездействии), решениях;</w:t>
      </w:r>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название закона или иного нормативного правового акта, на соответствие которым проверены оспариваемые действия (бездействие), решения;</w:t>
      </w:r>
      <w:bookmarkStart w:id="0" w:name="_GoBack"/>
      <w:bookmarkEnd w:id="0"/>
      <w:r>
        <w:rPr>
          <w:rFonts w:eastAsia="Symbol" w:cs="Times New Roman" w:ascii="Times New Roman" w:hAnsi="Times New Roman"/>
          <w:color w:val="00B050"/>
          <w:sz w:val="14"/>
          <w:szCs w:val="14"/>
          <w:lang w:eastAsia="ru-RU"/>
        </w:rPr>
        <w:t xml:space="preserve">  </w:t>
      </w:r>
      <w:r>
        <w:rPr>
          <w:rFonts w:eastAsia="Times New Roman" w:cs="Times New Roman" w:ascii="Verdana" w:hAnsi="Verdana"/>
          <w:color w:val="00B050"/>
          <w:sz w:val="18"/>
          <w:szCs w:val="18"/>
          <w:lang w:eastAsia="ru-RU"/>
        </w:rPr>
        <w:t>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u w:val="single"/>
          <w:lang w:eastAsia="ru-RU"/>
        </w:rPr>
        <w:t>Закон Российской Федерации от 27.04.1993 № 4866-1 «Об обжаловании в суд действий и решений, нарушающих права и свободы граждан»</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1.</w:t>
      </w:r>
      <w:r>
        <w:rPr>
          <w:rFonts w:eastAsia="Times New Roman" w:cs="Times New Roman" w:ascii="Verdana" w:hAnsi="Verdana"/>
          <w:color w:val="000000"/>
          <w:sz w:val="18"/>
          <w:szCs w:val="18"/>
          <w:lang w:eastAsia="ru-RU"/>
        </w:rPr>
        <w:t xml:space="preserve"> Право на обращение с жалобой в суд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 xml:space="preserve">Статья </w:t>
      </w:r>
      <w:r>
        <w:rPr>
          <w:rFonts w:eastAsia="Times New Roman" w:cs="Times New Roman" w:ascii="Verdana" w:hAnsi="Verdana"/>
          <w:color w:val="000000"/>
          <w:sz w:val="18"/>
          <w:szCs w:val="18"/>
          <w:lang w:eastAsia="ru-RU"/>
        </w:rPr>
        <w:t xml:space="preserve">2. Действия (решения), которые могут быть обжалованы в суд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нарушены права и свободы гражданина;созданы препятствия осуществлению гражданином его прав и свобод;</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незаконно на гражданина возложена какая-либо обязанность или он незаконно привлечен к какой-либо ответственности.</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b/>
          <w:color w:val="000000"/>
          <w:sz w:val="18"/>
          <w:szCs w:val="18"/>
          <w:lang w:eastAsia="ru-RU"/>
        </w:rPr>
        <w:t>Статья 4.</w:t>
      </w:r>
      <w:r>
        <w:rPr>
          <w:rFonts w:eastAsia="Times New Roman" w:cs="Times New Roman" w:ascii="Verdana" w:hAnsi="Verdana"/>
          <w:color w:val="000000"/>
          <w:sz w:val="18"/>
          <w:szCs w:val="18"/>
          <w:lang w:eastAsia="ru-RU"/>
        </w:rPr>
        <w:t xml:space="preserve"> Подача жалобы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 xml:space="preserve">Приняв жалобу к рассмотрению, суд по просьбе гражданина или по своей инициативе вправе приостановить исполнение обжалуемого действия (решения). </w:t>
      </w:r>
    </w:p>
    <w:p>
      <w:pPr>
        <w:pStyle w:val="Normal"/>
        <w:spacing w:lineRule="auto" w:line="240" w:beforeAutospacing="1" w:afterAutospacing="1"/>
        <w:jc w:val="both"/>
        <w:rPr>
          <w:rFonts w:ascii="Verdana" w:hAnsi="Verdana" w:eastAsia="Times New Roman" w:cs="Times New Roman"/>
          <w:color w:val="000000"/>
          <w:sz w:val="18"/>
          <w:szCs w:val="18"/>
          <w:lang w:eastAsia="ru-RU"/>
        </w:rPr>
      </w:pPr>
      <w:r>
        <w:rPr>
          <w:rFonts w:eastAsia="Times New Roman" w:cs="Times New Roman" w:ascii="Verdana" w:hAnsi="Verdana"/>
          <w:color w:val="000000"/>
          <w:sz w:val="18"/>
          <w:szCs w:val="18"/>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pPr>
        <w:pStyle w:val="Normal"/>
        <w:spacing w:lineRule="auto" w:line="240" w:before="0" w:after="0"/>
        <w:rPr>
          <w:rFonts w:ascii="Verdana" w:hAnsi="Verdana" w:eastAsia="Times New Roman" w:cs="Times New Roman"/>
          <w:color w:val="000000"/>
          <w:sz w:val="18"/>
          <w:szCs w:val="18"/>
          <w:lang w:eastAsia="ru-RU"/>
        </w:rPr>
      </w:pPr>
      <w:r>
        <w:rPr>
          <w:rFonts w:eastAsia="Times New Roman" w:cs="Times New Roman" w:ascii="Times New Roman" w:hAnsi="Times New Roman"/>
          <w:color w:val="000000"/>
          <w:sz w:val="24"/>
          <w:szCs w:val="24"/>
          <w:lang w:eastAsia="ru-RU"/>
        </w:rPr>
        <w:t> </w:t>
      </w:r>
      <w:r>
        <w:rPr>
          <w:rFonts w:eastAsia="Times New Roman" w:cs="Times New Roman" w:ascii="Verdana" w:hAnsi="Verdana"/>
          <w:color w:val="000000"/>
          <w:sz w:val="18"/>
          <w:szCs w:val="18"/>
          <w:lang w:eastAsia="ru-RU"/>
        </w:rPr>
        <w:t xml:space="preserve"> </w:t>
      </w:r>
    </w:p>
    <w:p>
      <w:pPr>
        <w:pStyle w:val="Normal"/>
        <w:spacing w:lineRule="auto" w:line="240" w:beforeAutospacing="1" w:afterAutospacing="1"/>
        <w:rPr>
          <w:rFonts w:ascii="Verdana" w:hAnsi="Verdana" w:eastAsia="Times New Roman" w:cs="Times New Roman"/>
          <w:color w:val="000000"/>
          <w:sz w:val="18"/>
          <w:szCs w:val="18"/>
          <w:lang w:eastAsia="ru-RU"/>
        </w:rPr>
      </w:pPr>
      <w:r>
        <w:rPr>
          <w:rFonts w:eastAsia="Times New Roman" w:cs="Times New Roman" w:ascii="Times New Roman" w:hAnsi="Times New Roman"/>
          <w:b/>
          <w:color w:val="197B30"/>
          <w:sz w:val="24"/>
          <w:szCs w:val="24"/>
          <w:lang w:eastAsia="ru-RU"/>
        </w:rPr>
        <w:t xml:space="preserve">Для справки: Тулунский городской суд Иркутской области </w:t>
      </w:r>
    </w:p>
    <w:p>
      <w:pPr>
        <w:pStyle w:val="Normal"/>
        <w:spacing w:lineRule="auto" w:line="240" w:beforeAutospacing="1" w:afterAutospacing="1"/>
        <w:rPr>
          <w:rFonts w:ascii="Verdana" w:hAnsi="Verdana" w:eastAsia="Times New Roman" w:cs="Times New Roman"/>
          <w:color w:val="000000"/>
          <w:sz w:val="18"/>
          <w:szCs w:val="18"/>
          <w:lang w:eastAsia="ru-RU"/>
        </w:rPr>
      </w:pPr>
      <w:r>
        <w:rPr>
          <w:rFonts w:eastAsia="Times New Roman" w:cs="Times New Roman" w:ascii="Times New Roman" w:hAnsi="Times New Roman"/>
          <w:b/>
          <w:color w:val="197B30"/>
          <w:sz w:val="24"/>
          <w:szCs w:val="24"/>
          <w:lang w:eastAsia="ru-RU"/>
        </w:rPr>
        <w:t xml:space="preserve">665267, г. Тулун, ул. Ленина, д. 7 </w:t>
      </w:r>
    </w:p>
    <w:p>
      <w:pPr>
        <w:pStyle w:val="Normal"/>
        <w:spacing w:lineRule="auto" w:line="240" w:beforeAutospacing="1" w:afterAutospacing="1"/>
        <w:rPr>
          <w:rFonts w:ascii="Verdana" w:hAnsi="Verdana" w:eastAsia="Times New Roman" w:cs="Times New Roman"/>
          <w:color w:val="000000"/>
          <w:sz w:val="18"/>
          <w:szCs w:val="18"/>
          <w:lang w:eastAsia="ru-RU"/>
        </w:rPr>
      </w:pPr>
      <w:r>
        <w:rPr>
          <w:rFonts w:eastAsia="Times New Roman" w:cs="Times New Roman" w:ascii="Times New Roman" w:hAnsi="Times New Roman"/>
          <w:b/>
          <w:color w:val="197B30"/>
          <w:sz w:val="24"/>
          <w:szCs w:val="24"/>
          <w:lang w:eastAsia="ru-RU"/>
        </w:rPr>
        <w:t>Тел.: (39530) 4-11-82</w:t>
      </w:r>
      <w:r>
        <w:rPr>
          <w:rFonts w:eastAsia="Times New Roman" w:cs="Times New Roman" w:ascii="Times New Roman" w:hAnsi="Times New Roman"/>
          <w:b/>
          <w:color w:val="000000"/>
          <w:sz w:val="24"/>
          <w:szCs w:val="24"/>
          <w:lang w:eastAsia="ru-RU"/>
        </w:rPr>
        <w:t xml:space="preserve"> </w:t>
      </w:r>
    </w:p>
    <w:p>
      <w:pPr>
        <w:pStyle w:val="Normal"/>
        <w:spacing w:lineRule="auto" w:line="240" w:beforeAutospacing="1" w:afterAutospacing="1"/>
        <w:rPr/>
      </w:pPr>
      <w:hyperlink r:id="rId2">
        <w:r>
          <w:rPr>
            <w:rStyle w:val="Style14"/>
            <w:rFonts w:eastAsia="Times New Roman" w:cs="Times New Roman" w:ascii="Times New Roman" w:hAnsi="Times New Roman"/>
            <w:color w:val="006634"/>
            <w:sz w:val="24"/>
            <w:szCs w:val="24"/>
            <w:u w:val="single"/>
            <w:lang w:eastAsia="ru-RU"/>
          </w:rPr>
          <w:t>tulunsky.irk@sudrf.ru</w:t>
        </w:r>
      </w:hyperlink>
      <w:r>
        <w:rPr>
          <w:rFonts w:eastAsia="Times New Roman" w:cs="Times New Roman" w:ascii="Times New Roman" w:hAnsi="Times New Roman"/>
          <w:color w:val="000000"/>
          <w:sz w:val="24"/>
          <w:szCs w:val="24"/>
          <w:lang w:eastAsia="ru-RU"/>
        </w:rPr>
        <w:t>,</w:t>
      </w:r>
      <w:r>
        <w:rPr>
          <w:rFonts w:eastAsia="Times New Roman" w:cs="Times New Roman" w:ascii="Verdana" w:hAnsi="Verdana"/>
          <w:color w:val="000000"/>
          <w:sz w:val="18"/>
          <w:szCs w:val="18"/>
          <w:lang w:eastAsia="ru-RU"/>
        </w:rPr>
        <w:t xml:space="preserve"> </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Verdana">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Verdana" w:hAnsi="Verdana"/>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ulunsky.irk@sudrf.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LibreOffice/5.4.3.2$Windows_X86_64 LibreOffice_project/92a7159f7e4af62137622921e809f8546db437e5</Application>
  <Pages>10</Pages>
  <Words>4404</Words>
  <Characters>31460</Characters>
  <CharactersWithSpaces>35922</CharactersWithSpaces>
  <Paragraphs>140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2020-05-07T00:34:00Z</dcterms:created>
  <dc:creator>1</dc:creator>
  <dc:description/>
  <dc:language>ru-RU</dc:language>
  <cp:lastModifiedBy/>
  <dcterms:modified xsi:type="dcterms:W3CDTF">2020-05-07T14:23:04Z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